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561A" w:rsidRDefault="00E3561A" w:rsidP="00E3561A">
      <w:pPr>
        <w:jc w:val="both"/>
        <w:rPr>
          <w:b/>
          <w:u w:val="single"/>
        </w:rPr>
      </w:pPr>
      <w:r>
        <w:rPr>
          <w:b/>
          <w:u w:val="single"/>
        </w:rPr>
        <w:t xml:space="preserve">Rizika ztrát finančních prostředků pro ČR z fondů EU v jednotlivých OP </w:t>
      </w:r>
    </w:p>
    <w:p w:rsidR="00E3561A" w:rsidRDefault="00E3561A" w:rsidP="00E3561A">
      <w:pPr>
        <w:jc w:val="both"/>
      </w:pPr>
      <w:r>
        <w:rPr>
          <w:b/>
        </w:rPr>
        <w:t>OP Doprava</w:t>
      </w:r>
      <w:r>
        <w:t xml:space="preserve"> - největší operační program 170 miliard Kč, pravděpodobné vyčerpání většiny prostředků díky velkým projektům. V případě pokračujících sankcí za chybovost roste nebezpečí nesplnění pravidla N+3, N+2. Lze počítat s vracením prostředků v celkové výši cca </w:t>
      </w:r>
      <w:r>
        <w:rPr>
          <w:b/>
          <w:color w:val="FF0000"/>
        </w:rPr>
        <w:t>20 miliard Kč.</w:t>
      </w:r>
    </w:p>
    <w:p w:rsidR="00E3561A" w:rsidRDefault="00E3561A" w:rsidP="00E3561A">
      <w:pPr>
        <w:jc w:val="both"/>
      </w:pPr>
      <w:r>
        <w:rPr>
          <w:b/>
        </w:rPr>
        <w:t>OP Životní prostředí</w:t>
      </w:r>
      <w:r>
        <w:t xml:space="preserve"> – druhý největší operační program s alokací 144 miliard Kč. Značná pravděpodobnost vracení prostředků z důvodu nepružné administrace projektů. Podepsány smlouvy pouze na 40% alokace programu. Lze počítat s vracením prostředků ve výši cca </w:t>
      </w:r>
      <w:r>
        <w:rPr>
          <w:b/>
          <w:color w:val="FF0000"/>
        </w:rPr>
        <w:t>30 miliard Kč.</w:t>
      </w:r>
    </w:p>
    <w:p w:rsidR="00E3561A" w:rsidRDefault="00E3561A" w:rsidP="00E3561A">
      <w:pPr>
        <w:jc w:val="both"/>
        <w:rPr>
          <w:b/>
          <w:color w:val="FF0000"/>
        </w:rPr>
      </w:pPr>
      <w:r>
        <w:rPr>
          <w:b/>
        </w:rPr>
        <w:t>OP Podnikání a inovace</w:t>
      </w:r>
      <w:r>
        <w:t xml:space="preserve">- program  s celkovou alokací 92 miliard Kč. Velké množství malých projektů i vracených prostředků. Časté nálezy pochybení při kontrolách. Lze předpokládat vracení okolo </w:t>
      </w:r>
      <w:r>
        <w:rPr>
          <w:b/>
          <w:color w:val="FF0000"/>
        </w:rPr>
        <w:t>10 miliard Kč.</w:t>
      </w:r>
    </w:p>
    <w:p w:rsidR="00E3561A" w:rsidRDefault="00E3561A" w:rsidP="00E3561A">
      <w:pPr>
        <w:jc w:val="both"/>
        <w:rPr>
          <w:b/>
          <w:color w:val="FF0000"/>
        </w:rPr>
      </w:pPr>
      <w:r>
        <w:rPr>
          <w:b/>
        </w:rPr>
        <w:t>OP VaVPI</w:t>
      </w:r>
      <w:r>
        <w:t xml:space="preserve">-program s největšími problémy a skluzem při čerpání, ale s velkou tolerancí ze strany Evropské komise kvůli jeho vazbě na agendu 2020. Celková alokace 60 miliard Kč. Certifikováno pouze 10%. Většina velkých projektů pouze začíná realizaci. Odhad vracení prostředků cca </w:t>
      </w:r>
      <w:r>
        <w:rPr>
          <w:b/>
          <w:color w:val="FF0000"/>
        </w:rPr>
        <w:t>15 miliard Kč.</w:t>
      </w:r>
    </w:p>
    <w:p w:rsidR="00E3561A" w:rsidRDefault="00E3561A" w:rsidP="00E3561A">
      <w:pPr>
        <w:jc w:val="both"/>
      </w:pPr>
      <w:r>
        <w:rPr>
          <w:b/>
        </w:rPr>
        <w:t>OP LZZ</w:t>
      </w:r>
      <w:r>
        <w:t>-největší z programů využívajících ESF s alokací 54 miliard Kč. Zatím neměl tento program závažné problémy. Jedná se zřejmě o jeden ze dvou centrálních operačních programů, kde ztráty nemusí přesáhnout ani miliardu Kč.</w:t>
      </w:r>
    </w:p>
    <w:p w:rsidR="00E3561A" w:rsidRDefault="00E3561A" w:rsidP="00E3561A">
      <w:pPr>
        <w:jc w:val="both"/>
        <w:rPr>
          <w:b/>
          <w:color w:val="FF0000"/>
        </w:rPr>
      </w:pPr>
      <w:r>
        <w:rPr>
          <w:b/>
        </w:rPr>
        <w:t>OP Vzdělávání pro konkurenceschopnost</w:t>
      </w:r>
      <w:r>
        <w:t xml:space="preserve"> – tento program disponuje alokací 53 miliard Kč. Jedná se o program s velkými problémy. Je možné, že dojde k vracení až 20% programu tj</w:t>
      </w:r>
      <w:r>
        <w:rPr>
          <w:b/>
          <w:color w:val="FF0000"/>
        </w:rPr>
        <w:t>. 10 miliard Kč.</w:t>
      </w:r>
    </w:p>
    <w:p w:rsidR="00E3561A" w:rsidRDefault="00E3561A" w:rsidP="00E3561A">
      <w:pPr>
        <w:jc w:val="both"/>
      </w:pPr>
      <w:r>
        <w:rPr>
          <w:b/>
        </w:rPr>
        <w:t>Integrovaný operační program</w:t>
      </w:r>
      <w:r>
        <w:t xml:space="preserve">-celková alokace na tento program je ve výši 47 miliard Kč. Jedná se o konglomerát řady oblastí. Největší problémy s čerpáním má resort Ministerstva vnitra. Je možné zde odhadnout vracení prostředků minimálně ve výši </w:t>
      </w:r>
      <w:r>
        <w:rPr>
          <w:b/>
          <w:color w:val="FF0000"/>
        </w:rPr>
        <w:t>5 miliard Kč.</w:t>
      </w:r>
    </w:p>
    <w:p w:rsidR="00E3561A" w:rsidRDefault="00E3561A" w:rsidP="00E3561A">
      <w:pPr>
        <w:jc w:val="both"/>
      </w:pPr>
      <w:r>
        <w:rPr>
          <w:b/>
        </w:rPr>
        <w:t>OP Technická pomoc</w:t>
      </w:r>
      <w:r>
        <w:t>-jedná se o poměrně malý operační program s celkovou alokací 6 miliard Kč. Zde je reálný předpoklad, že se prostředky podaří alokovat. Možné ztráty budou pod úrovní jedné miliardy Kč.</w:t>
      </w:r>
    </w:p>
    <w:p w:rsidR="00E3561A" w:rsidRDefault="00E3561A" w:rsidP="00E3561A">
      <w:pPr>
        <w:jc w:val="both"/>
      </w:pPr>
      <w:r>
        <w:rPr>
          <w:b/>
        </w:rPr>
        <w:t>ROP SZ</w:t>
      </w:r>
      <w:r>
        <w:t xml:space="preserve">-mezi regionálními operačními programy jde o je tento nejrizikovější. V krajním případě může hrozit i uzavření celého programu. Při celkové alokaci 22 miliard Kč se dá odhadnout vracení prostředků ve výši </w:t>
      </w:r>
      <w:r>
        <w:rPr>
          <w:b/>
          <w:color w:val="FF0000"/>
        </w:rPr>
        <w:t>3 miliard Kč.</w:t>
      </w:r>
    </w:p>
    <w:p w:rsidR="00E3561A" w:rsidRDefault="00E3561A" w:rsidP="00E3561A">
      <w:pPr>
        <w:jc w:val="both"/>
      </w:pPr>
      <w:r>
        <w:rPr>
          <w:b/>
        </w:rPr>
        <w:t>ROP MS</w:t>
      </w:r>
      <w:r>
        <w:t xml:space="preserve"> – jedná se program s určitým skluzem v čerpání, nicméně rozsah vracených prostředků nepřesáhne 0,5 miliardy Kč.</w:t>
      </w:r>
    </w:p>
    <w:p w:rsidR="00E3561A" w:rsidRDefault="00E3561A" w:rsidP="00E3561A">
      <w:pPr>
        <w:jc w:val="both"/>
      </w:pPr>
      <w:r>
        <w:rPr>
          <w:b/>
        </w:rPr>
        <w:t>ROP JV</w:t>
      </w:r>
      <w:r>
        <w:t xml:space="preserve"> – program, který má dobré výsledky a vyčerpá zřejmě všechny alokované prostředky.</w:t>
      </w:r>
    </w:p>
    <w:p w:rsidR="00E3561A" w:rsidRDefault="00E3561A" w:rsidP="00E3561A">
      <w:pPr>
        <w:jc w:val="both"/>
      </w:pPr>
      <w:r>
        <w:rPr>
          <w:b/>
        </w:rPr>
        <w:t>ROP SM, SV, JZ, SČ-</w:t>
      </w:r>
      <w:r>
        <w:t xml:space="preserve">u těchto operačních prostředků je možné očekávat vracení malých částek maximálně do výše 1,5 miliardy Kč.  </w:t>
      </w:r>
    </w:p>
    <w:p w:rsidR="00E3561A" w:rsidRDefault="00E3561A" w:rsidP="00E3561A">
      <w:pPr>
        <w:jc w:val="both"/>
      </w:pPr>
      <w:r>
        <w:rPr>
          <w:b/>
        </w:rPr>
        <w:t>OP PK a OP PA</w:t>
      </w:r>
      <w:r>
        <w:t>-u těchto nejmenších operačních programů budou vratky také minimální.</w:t>
      </w:r>
    </w:p>
    <w:p w:rsidR="00CC0D6C" w:rsidRDefault="00E3561A" w:rsidP="00E3561A">
      <w:pPr>
        <w:jc w:val="both"/>
      </w:pPr>
      <w:r>
        <w:t xml:space="preserve">Celkově za všechny operační programy lze odhadnout minimální výši vracených prostředků na </w:t>
      </w:r>
      <w:r>
        <w:rPr>
          <w:b/>
          <w:color w:val="FF0000"/>
        </w:rPr>
        <w:t>90 miliard korun.</w:t>
      </w:r>
    </w:p>
    <w:sectPr w:rsidR="00CC0D6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E3561A"/>
    <w:rsid w:val="00092C2B"/>
    <w:rsid w:val="000C1235"/>
    <w:rsid w:val="000D15D9"/>
    <w:rsid w:val="000D7EEB"/>
    <w:rsid w:val="00153CF5"/>
    <w:rsid w:val="00165DD5"/>
    <w:rsid w:val="0024279B"/>
    <w:rsid w:val="00264E86"/>
    <w:rsid w:val="00365BA3"/>
    <w:rsid w:val="003908AB"/>
    <w:rsid w:val="003D448B"/>
    <w:rsid w:val="00425A9A"/>
    <w:rsid w:val="0048593D"/>
    <w:rsid w:val="00536BFB"/>
    <w:rsid w:val="005541C4"/>
    <w:rsid w:val="005E17B0"/>
    <w:rsid w:val="00657D79"/>
    <w:rsid w:val="006B3825"/>
    <w:rsid w:val="006C094A"/>
    <w:rsid w:val="00797795"/>
    <w:rsid w:val="007B1CAC"/>
    <w:rsid w:val="007E6BD0"/>
    <w:rsid w:val="008458AB"/>
    <w:rsid w:val="00861D8A"/>
    <w:rsid w:val="008F3210"/>
    <w:rsid w:val="008F32F8"/>
    <w:rsid w:val="00915BED"/>
    <w:rsid w:val="009259CB"/>
    <w:rsid w:val="009261D1"/>
    <w:rsid w:val="009E49EE"/>
    <w:rsid w:val="00A40F91"/>
    <w:rsid w:val="00A54107"/>
    <w:rsid w:val="00A62473"/>
    <w:rsid w:val="00B45AF3"/>
    <w:rsid w:val="00BE6E5A"/>
    <w:rsid w:val="00C16DB7"/>
    <w:rsid w:val="00C44971"/>
    <w:rsid w:val="00CC0D6C"/>
    <w:rsid w:val="00CE322C"/>
    <w:rsid w:val="00DC19A0"/>
    <w:rsid w:val="00DF170B"/>
    <w:rsid w:val="00DF212D"/>
    <w:rsid w:val="00E3561A"/>
    <w:rsid w:val="00E63209"/>
    <w:rsid w:val="00EB03F0"/>
    <w:rsid w:val="00F34430"/>
    <w:rsid w:val="00FD57AA"/>
    <w:rsid w:val="00FE21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before="200"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3561A"/>
    <w:pPr>
      <w:spacing w:before="0"/>
    </w:pPr>
    <w:rPr>
      <w:rFonts w:ascii="Calibri" w:eastAsia="Calibri" w:hAnsi="Calibri" w:cs="Times New Roman"/>
      <w:lang w:val="cs-CZ" w:bidi="ar-SA"/>
    </w:rPr>
  </w:style>
  <w:style w:type="paragraph" w:styleId="Nadpis1">
    <w:name w:val="heading 1"/>
    <w:basedOn w:val="Normln"/>
    <w:next w:val="Normln"/>
    <w:link w:val="Nadpis1Char"/>
    <w:uiPriority w:val="9"/>
    <w:qFormat/>
    <w:rsid w:val="00F34430"/>
    <w:pPr>
      <w:pBdr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pBdr>
      <w:shd w:val="clear" w:color="auto" w:fill="4F81BD" w:themeFill="accent1"/>
      <w:spacing w:before="200" w:after="0"/>
      <w:outlineLvl w:val="0"/>
    </w:pPr>
    <w:rPr>
      <w:rFonts w:asciiTheme="minorHAnsi" w:eastAsiaTheme="minorHAnsi" w:hAnsiTheme="minorHAnsi" w:cstheme="minorBidi"/>
      <w:b/>
      <w:bCs/>
      <w:caps/>
      <w:color w:val="FFFFFF" w:themeColor="background1"/>
      <w:spacing w:val="15"/>
      <w:lang w:val="en-US" w:bidi="en-US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F34430"/>
    <w:pPr>
      <w:pBdr>
        <w:top w:val="single" w:sz="24" w:space="0" w:color="DBE5F1" w:themeColor="accent1" w:themeTint="33"/>
        <w:left w:val="single" w:sz="24" w:space="0" w:color="DBE5F1" w:themeColor="accent1" w:themeTint="33"/>
        <w:bottom w:val="single" w:sz="24" w:space="0" w:color="DBE5F1" w:themeColor="accent1" w:themeTint="33"/>
        <w:right w:val="single" w:sz="24" w:space="0" w:color="DBE5F1" w:themeColor="accent1" w:themeTint="33"/>
      </w:pBdr>
      <w:shd w:val="clear" w:color="auto" w:fill="DBE5F1" w:themeFill="accent1" w:themeFillTint="33"/>
      <w:spacing w:before="200" w:after="0"/>
      <w:outlineLvl w:val="1"/>
    </w:pPr>
    <w:rPr>
      <w:rFonts w:asciiTheme="minorHAnsi" w:eastAsiaTheme="minorHAnsi" w:hAnsiTheme="minorHAnsi" w:cstheme="minorBidi"/>
      <w:caps/>
      <w:spacing w:val="15"/>
      <w:lang w:val="en-US" w:bidi="en-US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F34430"/>
    <w:pPr>
      <w:pBdr>
        <w:top w:val="single" w:sz="6" w:space="2" w:color="4F81BD" w:themeColor="accent1"/>
        <w:left w:val="single" w:sz="6" w:space="2" w:color="4F81BD" w:themeColor="accent1"/>
      </w:pBdr>
      <w:spacing w:before="300" w:after="0"/>
      <w:outlineLvl w:val="2"/>
    </w:pPr>
    <w:rPr>
      <w:rFonts w:asciiTheme="minorHAnsi" w:eastAsiaTheme="minorHAnsi" w:hAnsiTheme="minorHAnsi" w:cstheme="minorBidi"/>
      <w:caps/>
      <w:color w:val="243F60" w:themeColor="accent1" w:themeShade="7F"/>
      <w:spacing w:val="15"/>
      <w:lang w:val="en-US" w:bidi="en-US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F34430"/>
    <w:pPr>
      <w:pBdr>
        <w:top w:val="dotted" w:sz="6" w:space="2" w:color="4F81BD" w:themeColor="accent1"/>
        <w:left w:val="dotted" w:sz="6" w:space="2" w:color="4F81BD" w:themeColor="accent1"/>
      </w:pBdr>
      <w:spacing w:before="300" w:after="0"/>
      <w:outlineLvl w:val="3"/>
    </w:pPr>
    <w:rPr>
      <w:rFonts w:asciiTheme="minorHAnsi" w:eastAsiaTheme="minorHAnsi" w:hAnsiTheme="minorHAnsi" w:cstheme="minorBidi"/>
      <w:caps/>
      <w:color w:val="365F91" w:themeColor="accent1" w:themeShade="BF"/>
      <w:spacing w:val="10"/>
      <w:lang w:val="en-US" w:bidi="en-US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F34430"/>
    <w:pPr>
      <w:pBdr>
        <w:bottom w:val="single" w:sz="6" w:space="1" w:color="4F81BD" w:themeColor="accent1"/>
      </w:pBdr>
      <w:spacing w:before="300" w:after="0"/>
      <w:outlineLvl w:val="4"/>
    </w:pPr>
    <w:rPr>
      <w:rFonts w:asciiTheme="minorHAnsi" w:eastAsiaTheme="minorHAnsi" w:hAnsiTheme="minorHAnsi" w:cstheme="minorBidi"/>
      <w:caps/>
      <w:color w:val="365F91" w:themeColor="accent1" w:themeShade="BF"/>
      <w:spacing w:val="10"/>
      <w:lang w:val="en-US" w:bidi="en-US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F34430"/>
    <w:pPr>
      <w:pBdr>
        <w:bottom w:val="dotted" w:sz="6" w:space="1" w:color="4F81BD" w:themeColor="accent1"/>
      </w:pBdr>
      <w:spacing w:before="300" w:after="0"/>
      <w:outlineLvl w:val="5"/>
    </w:pPr>
    <w:rPr>
      <w:rFonts w:asciiTheme="minorHAnsi" w:eastAsiaTheme="minorHAnsi" w:hAnsiTheme="minorHAnsi" w:cstheme="minorBidi"/>
      <w:caps/>
      <w:color w:val="365F91" w:themeColor="accent1" w:themeShade="BF"/>
      <w:spacing w:val="10"/>
      <w:lang w:val="en-US" w:bidi="en-US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F34430"/>
    <w:pPr>
      <w:spacing w:before="300" w:after="0"/>
      <w:outlineLvl w:val="6"/>
    </w:pPr>
    <w:rPr>
      <w:rFonts w:asciiTheme="minorHAnsi" w:eastAsiaTheme="minorHAnsi" w:hAnsiTheme="minorHAnsi" w:cstheme="minorBidi"/>
      <w:caps/>
      <w:color w:val="365F91" w:themeColor="accent1" w:themeShade="BF"/>
      <w:spacing w:val="10"/>
      <w:lang w:val="en-US" w:bidi="en-US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F34430"/>
    <w:pPr>
      <w:spacing w:before="300" w:after="0"/>
      <w:outlineLvl w:val="7"/>
    </w:pPr>
    <w:rPr>
      <w:rFonts w:asciiTheme="minorHAnsi" w:eastAsiaTheme="minorHAnsi" w:hAnsiTheme="minorHAnsi" w:cstheme="minorBidi"/>
      <w:caps/>
      <w:spacing w:val="10"/>
      <w:sz w:val="18"/>
      <w:szCs w:val="18"/>
      <w:lang w:val="en-US" w:bidi="en-US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F34430"/>
    <w:pPr>
      <w:spacing w:before="300" w:after="0"/>
      <w:outlineLvl w:val="8"/>
    </w:pPr>
    <w:rPr>
      <w:rFonts w:asciiTheme="minorHAnsi" w:eastAsiaTheme="minorHAnsi" w:hAnsiTheme="minorHAnsi" w:cstheme="minorBidi"/>
      <w:i/>
      <w:caps/>
      <w:spacing w:val="10"/>
      <w:sz w:val="18"/>
      <w:szCs w:val="18"/>
      <w:lang w:val="en-US" w:bidi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F34430"/>
    <w:rPr>
      <w:b/>
      <w:bCs/>
      <w:caps/>
      <w:color w:val="FFFFFF" w:themeColor="background1"/>
      <w:spacing w:val="15"/>
      <w:shd w:val="clear" w:color="auto" w:fill="4F81BD" w:themeFill="accent1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F34430"/>
    <w:rPr>
      <w:caps/>
      <w:spacing w:val="15"/>
      <w:shd w:val="clear" w:color="auto" w:fill="DBE5F1" w:themeFill="accent1" w:themeFillTint="33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F34430"/>
    <w:rPr>
      <w:caps/>
      <w:color w:val="243F60" w:themeColor="accent1" w:themeShade="7F"/>
      <w:spacing w:val="15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F34430"/>
    <w:rPr>
      <w:caps/>
      <w:color w:val="365F91" w:themeColor="accent1" w:themeShade="BF"/>
      <w:spacing w:val="10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F34430"/>
    <w:rPr>
      <w:caps/>
      <w:color w:val="365F91" w:themeColor="accent1" w:themeShade="BF"/>
      <w:spacing w:val="10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F34430"/>
    <w:rPr>
      <w:caps/>
      <w:color w:val="365F91" w:themeColor="accent1" w:themeShade="BF"/>
      <w:spacing w:val="1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F34430"/>
    <w:rPr>
      <w:caps/>
      <w:color w:val="365F91" w:themeColor="accent1" w:themeShade="BF"/>
      <w:spacing w:val="10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F34430"/>
    <w:rPr>
      <w:caps/>
      <w:spacing w:val="10"/>
      <w:sz w:val="18"/>
      <w:szCs w:val="1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F34430"/>
    <w:rPr>
      <w:i/>
      <w:caps/>
      <w:spacing w:val="10"/>
      <w:sz w:val="18"/>
      <w:szCs w:val="18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F34430"/>
    <w:pPr>
      <w:spacing w:before="200"/>
    </w:pPr>
    <w:rPr>
      <w:rFonts w:asciiTheme="minorHAnsi" w:eastAsiaTheme="minorHAnsi" w:hAnsiTheme="minorHAnsi" w:cstheme="minorBidi"/>
      <w:b/>
      <w:bCs/>
      <w:color w:val="365F91" w:themeColor="accent1" w:themeShade="BF"/>
      <w:sz w:val="16"/>
      <w:szCs w:val="16"/>
      <w:lang w:bidi="en-US"/>
    </w:rPr>
  </w:style>
  <w:style w:type="paragraph" w:styleId="Nzev">
    <w:name w:val="Title"/>
    <w:basedOn w:val="Normln"/>
    <w:next w:val="Normln"/>
    <w:link w:val="NzevChar"/>
    <w:uiPriority w:val="10"/>
    <w:qFormat/>
    <w:rsid w:val="00F34430"/>
    <w:pPr>
      <w:spacing w:before="720"/>
    </w:pPr>
    <w:rPr>
      <w:rFonts w:asciiTheme="minorHAnsi" w:eastAsiaTheme="minorHAnsi" w:hAnsiTheme="minorHAnsi" w:cstheme="minorBidi"/>
      <w:caps/>
      <w:color w:val="4F81BD" w:themeColor="accent1"/>
      <w:spacing w:val="10"/>
      <w:kern w:val="28"/>
      <w:sz w:val="52"/>
      <w:szCs w:val="52"/>
      <w:lang w:val="en-US" w:bidi="en-US"/>
    </w:rPr>
  </w:style>
  <w:style w:type="character" w:customStyle="1" w:styleId="NzevChar">
    <w:name w:val="Název Char"/>
    <w:basedOn w:val="Standardnpsmoodstavce"/>
    <w:link w:val="Nzev"/>
    <w:uiPriority w:val="10"/>
    <w:rsid w:val="00F34430"/>
    <w:rPr>
      <w:caps/>
      <w:color w:val="4F81BD" w:themeColor="accent1"/>
      <w:spacing w:val="10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F34430"/>
    <w:pPr>
      <w:spacing w:before="200" w:after="1000" w:line="240" w:lineRule="auto"/>
    </w:pPr>
    <w:rPr>
      <w:rFonts w:asciiTheme="minorHAnsi" w:eastAsiaTheme="minorHAnsi" w:hAnsiTheme="minorHAnsi" w:cstheme="minorBidi"/>
      <w:caps/>
      <w:color w:val="595959" w:themeColor="text1" w:themeTint="A6"/>
      <w:spacing w:val="10"/>
      <w:sz w:val="24"/>
      <w:szCs w:val="24"/>
      <w:lang w:val="en-US" w:bidi="en-US"/>
    </w:rPr>
  </w:style>
  <w:style w:type="character" w:customStyle="1" w:styleId="PodtitulChar">
    <w:name w:val="Podtitul Char"/>
    <w:basedOn w:val="Standardnpsmoodstavce"/>
    <w:link w:val="Podtitul"/>
    <w:uiPriority w:val="11"/>
    <w:rsid w:val="00F34430"/>
    <w:rPr>
      <w:caps/>
      <w:color w:val="595959" w:themeColor="text1" w:themeTint="A6"/>
      <w:spacing w:val="10"/>
      <w:sz w:val="24"/>
      <w:szCs w:val="24"/>
    </w:rPr>
  </w:style>
  <w:style w:type="character" w:styleId="Siln">
    <w:name w:val="Strong"/>
    <w:uiPriority w:val="22"/>
    <w:qFormat/>
    <w:rsid w:val="00F34430"/>
    <w:rPr>
      <w:b/>
      <w:bCs/>
    </w:rPr>
  </w:style>
  <w:style w:type="character" w:styleId="Zvraznn">
    <w:name w:val="Emphasis"/>
    <w:uiPriority w:val="20"/>
    <w:qFormat/>
    <w:rsid w:val="00F34430"/>
    <w:rPr>
      <w:caps/>
      <w:color w:val="243F60" w:themeColor="accent1" w:themeShade="7F"/>
      <w:spacing w:val="5"/>
    </w:rPr>
  </w:style>
  <w:style w:type="paragraph" w:styleId="Bezmezer">
    <w:name w:val="No Spacing"/>
    <w:basedOn w:val="Normln"/>
    <w:link w:val="BezmezerChar"/>
    <w:uiPriority w:val="1"/>
    <w:qFormat/>
    <w:rsid w:val="00F34430"/>
    <w:pPr>
      <w:spacing w:after="0" w:line="240" w:lineRule="auto"/>
    </w:pPr>
    <w:rPr>
      <w:rFonts w:asciiTheme="minorHAnsi" w:eastAsiaTheme="minorHAnsi" w:hAnsiTheme="minorHAnsi" w:cstheme="minorBidi"/>
      <w:sz w:val="20"/>
      <w:szCs w:val="20"/>
      <w:lang w:val="en-US" w:bidi="en-US"/>
    </w:rPr>
  </w:style>
  <w:style w:type="character" w:customStyle="1" w:styleId="BezmezerChar">
    <w:name w:val="Bez mezer Char"/>
    <w:basedOn w:val="Standardnpsmoodstavce"/>
    <w:link w:val="Bezmezer"/>
    <w:uiPriority w:val="1"/>
    <w:rsid w:val="00F34430"/>
    <w:rPr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F34430"/>
    <w:pPr>
      <w:spacing w:before="200"/>
      <w:ind w:left="720"/>
      <w:contextualSpacing/>
    </w:pPr>
    <w:rPr>
      <w:rFonts w:asciiTheme="minorHAnsi" w:eastAsiaTheme="minorHAnsi" w:hAnsiTheme="minorHAnsi" w:cstheme="minorBidi"/>
      <w:sz w:val="20"/>
      <w:szCs w:val="20"/>
      <w:lang w:bidi="en-US"/>
    </w:rPr>
  </w:style>
  <w:style w:type="paragraph" w:styleId="Citace">
    <w:name w:val="Quote"/>
    <w:basedOn w:val="Normln"/>
    <w:next w:val="Normln"/>
    <w:link w:val="CitaceChar"/>
    <w:uiPriority w:val="29"/>
    <w:qFormat/>
    <w:rsid w:val="00F34430"/>
    <w:pPr>
      <w:spacing w:before="200"/>
    </w:pPr>
    <w:rPr>
      <w:rFonts w:asciiTheme="minorHAnsi" w:eastAsiaTheme="minorHAnsi" w:hAnsiTheme="minorHAnsi" w:cstheme="minorBidi"/>
      <w:i/>
      <w:iCs/>
      <w:sz w:val="20"/>
      <w:szCs w:val="20"/>
      <w:lang w:val="en-US" w:bidi="en-US"/>
    </w:rPr>
  </w:style>
  <w:style w:type="character" w:customStyle="1" w:styleId="CitaceChar">
    <w:name w:val="Citace Char"/>
    <w:basedOn w:val="Standardnpsmoodstavce"/>
    <w:link w:val="Citace"/>
    <w:uiPriority w:val="29"/>
    <w:rsid w:val="00F34430"/>
    <w:rPr>
      <w:i/>
      <w:iCs/>
      <w:sz w:val="20"/>
      <w:szCs w:val="20"/>
    </w:rPr>
  </w:style>
  <w:style w:type="paragraph" w:styleId="Citaceintenzivn">
    <w:name w:val="Intense Quote"/>
    <w:basedOn w:val="Normln"/>
    <w:next w:val="Normln"/>
    <w:link w:val="CitaceintenzivnChar"/>
    <w:uiPriority w:val="30"/>
    <w:qFormat/>
    <w:rsid w:val="00F34430"/>
    <w:pPr>
      <w:pBdr>
        <w:top w:val="single" w:sz="4" w:space="10" w:color="4F81BD" w:themeColor="accent1"/>
        <w:left w:val="single" w:sz="4" w:space="10" w:color="4F81BD" w:themeColor="accent1"/>
      </w:pBdr>
      <w:spacing w:before="200" w:after="0"/>
      <w:ind w:left="1296" w:right="1152"/>
      <w:jc w:val="both"/>
    </w:pPr>
    <w:rPr>
      <w:rFonts w:asciiTheme="minorHAnsi" w:eastAsiaTheme="minorHAnsi" w:hAnsiTheme="minorHAnsi" w:cstheme="minorBidi"/>
      <w:i/>
      <w:iCs/>
      <w:color w:val="4F81BD" w:themeColor="accent1"/>
      <w:sz w:val="20"/>
      <w:szCs w:val="20"/>
      <w:lang w:val="en-US" w:bidi="en-US"/>
    </w:rPr>
  </w:style>
  <w:style w:type="character" w:customStyle="1" w:styleId="CitaceintenzivnChar">
    <w:name w:val="Citace – intenzivní Char"/>
    <w:basedOn w:val="Standardnpsmoodstavce"/>
    <w:link w:val="Citaceintenzivn"/>
    <w:uiPriority w:val="30"/>
    <w:rsid w:val="00F34430"/>
    <w:rPr>
      <w:i/>
      <w:iCs/>
      <w:color w:val="4F81BD" w:themeColor="accent1"/>
      <w:sz w:val="20"/>
      <w:szCs w:val="20"/>
    </w:rPr>
  </w:style>
  <w:style w:type="character" w:styleId="Zdraznnjemn">
    <w:name w:val="Subtle Emphasis"/>
    <w:uiPriority w:val="19"/>
    <w:qFormat/>
    <w:rsid w:val="00F34430"/>
    <w:rPr>
      <w:i/>
      <w:iCs/>
      <w:color w:val="243F60" w:themeColor="accent1" w:themeShade="7F"/>
    </w:rPr>
  </w:style>
  <w:style w:type="character" w:styleId="Zdraznnintenzivn">
    <w:name w:val="Intense Emphasis"/>
    <w:uiPriority w:val="21"/>
    <w:qFormat/>
    <w:rsid w:val="00F34430"/>
    <w:rPr>
      <w:b/>
      <w:bCs/>
      <w:caps/>
      <w:color w:val="243F60" w:themeColor="accent1" w:themeShade="7F"/>
      <w:spacing w:val="10"/>
    </w:rPr>
  </w:style>
  <w:style w:type="character" w:styleId="Odkazjemn">
    <w:name w:val="Subtle Reference"/>
    <w:uiPriority w:val="31"/>
    <w:qFormat/>
    <w:rsid w:val="00F34430"/>
    <w:rPr>
      <w:b/>
      <w:bCs/>
      <w:color w:val="4F81BD" w:themeColor="accent1"/>
    </w:rPr>
  </w:style>
  <w:style w:type="character" w:styleId="Odkazintenzivn">
    <w:name w:val="Intense Reference"/>
    <w:uiPriority w:val="32"/>
    <w:qFormat/>
    <w:rsid w:val="00F34430"/>
    <w:rPr>
      <w:b/>
      <w:bCs/>
      <w:i/>
      <w:iCs/>
      <w:caps/>
      <w:color w:val="4F81BD" w:themeColor="accent1"/>
    </w:rPr>
  </w:style>
  <w:style w:type="character" w:styleId="Nzevknihy">
    <w:name w:val="Book Title"/>
    <w:uiPriority w:val="33"/>
    <w:qFormat/>
    <w:rsid w:val="00F34430"/>
    <w:rPr>
      <w:b/>
      <w:bCs/>
      <w:i/>
      <w:iCs/>
      <w:spacing w:val="9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F34430"/>
    <w:pPr>
      <w:outlineLvl w:val="9"/>
    </w:pPr>
    <w:rPr>
      <w:lang w:val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398</Words>
  <Characters>2353</Characters>
  <Application>Microsoft Office Word</Application>
  <DocSecurity>0</DocSecurity>
  <Lines>19</Lines>
  <Paragraphs>5</Paragraphs>
  <ScaleCrop>false</ScaleCrop>
  <Company>ČSSD</Company>
  <LinksUpToDate>false</LinksUpToDate>
  <CharactersWithSpaces>2746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jstoll</dc:creator>
  <cp:keywords/>
  <dc:description/>
  <cp:lastModifiedBy>jstoll</cp:lastModifiedBy>
  <cp:revision>2</cp:revision>
  <dcterms:created xsi:type="dcterms:W3CDTF">2013-02-27T13:12:00Z</dcterms:created>
  <dcterms:modified xsi:type="dcterms:W3CDTF">2013-02-27T13:12:00Z</dcterms:modified>
</cp:coreProperties>
</file>